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6C5448" w:rsidRDefault="00233EE5" w:rsidP="00233EE5">
      <w:pPr>
        <w:shd w:val="clear" w:color="auto" w:fill="D9D9D9" w:themeFill="background1" w:themeFillShade="D9"/>
        <w:spacing w:line="360" w:lineRule="auto"/>
        <w:jc w:val="center"/>
        <w:rPr>
          <w:rFonts w:ascii="Tahoma" w:hAnsi="Tahoma"/>
          <w:b/>
          <w:bCs/>
          <w:sz w:val="24"/>
        </w:rPr>
      </w:pPr>
      <w:r w:rsidRPr="006C5448">
        <w:rPr>
          <w:rFonts w:ascii="Tahoma" w:hAnsi="Tahoma"/>
          <w:b/>
          <w:bCs/>
          <w:sz w:val="24"/>
          <w:rtl/>
        </w:rPr>
        <w:t>بسم الله الرحمن الرحیم</w:t>
      </w:r>
    </w:p>
    <w:p w:rsidR="00233EE5" w:rsidRPr="006C5448" w:rsidRDefault="00233EE5" w:rsidP="00233EE5">
      <w:pPr>
        <w:shd w:val="clear" w:color="auto" w:fill="D9D9D9" w:themeFill="background1" w:themeFillShade="D9"/>
        <w:spacing w:line="360" w:lineRule="auto"/>
        <w:jc w:val="lowKashida"/>
        <w:rPr>
          <w:rFonts w:ascii="Tahoma" w:hAnsi="Tahoma"/>
          <w:b/>
          <w:bCs/>
          <w:sz w:val="24"/>
        </w:rPr>
      </w:pPr>
      <w:r w:rsidRPr="006C5448">
        <w:rPr>
          <w:rFonts w:ascii="Tahoma" w:hAnsi="Tahoma"/>
          <w:b/>
          <w:bCs/>
          <w:sz w:val="24"/>
          <w:rtl/>
        </w:rPr>
        <w:t>حجیت عقل در فقه</w:t>
      </w:r>
    </w:p>
    <w:p w:rsidR="00233EE5" w:rsidRPr="006C5448" w:rsidRDefault="00233EE5" w:rsidP="00233EE5">
      <w:pPr>
        <w:shd w:val="clear" w:color="auto" w:fill="D9D9D9" w:themeFill="background1" w:themeFillShade="D9"/>
        <w:spacing w:line="360" w:lineRule="auto"/>
        <w:jc w:val="lowKashida"/>
        <w:rPr>
          <w:rFonts w:ascii="Tahoma" w:hAnsi="Tahoma"/>
          <w:b/>
          <w:bCs/>
          <w:sz w:val="24"/>
          <w:rtl/>
        </w:rPr>
      </w:pPr>
      <w:r w:rsidRPr="006C5448">
        <w:rPr>
          <w:rFonts w:ascii="Tahoma" w:hAnsi="Tahoma"/>
          <w:b/>
          <w:bCs/>
          <w:sz w:val="24"/>
          <w:rtl/>
        </w:rPr>
        <w:tab/>
        <w:t>عقل دلیل</w:t>
      </w:r>
    </w:p>
    <w:p w:rsidR="00007BA3" w:rsidRPr="006C5448" w:rsidRDefault="00007BA3" w:rsidP="00233EE5">
      <w:pPr>
        <w:shd w:val="clear" w:color="auto" w:fill="D9D9D9" w:themeFill="background1" w:themeFillShade="D9"/>
        <w:spacing w:line="360" w:lineRule="auto"/>
        <w:jc w:val="lowKashida"/>
        <w:rPr>
          <w:rFonts w:ascii="Tahoma" w:hAnsi="Tahoma"/>
          <w:b/>
          <w:bCs/>
          <w:sz w:val="24"/>
          <w:rtl/>
        </w:rPr>
      </w:pPr>
      <w:r w:rsidRPr="006C5448">
        <w:rPr>
          <w:rFonts w:ascii="Tahoma" w:hAnsi="Tahoma"/>
          <w:b/>
          <w:bCs/>
          <w:sz w:val="24"/>
          <w:rtl/>
        </w:rPr>
        <w:tab/>
      </w:r>
      <w:r w:rsidRPr="006C5448">
        <w:rPr>
          <w:rFonts w:ascii="Tahoma" w:hAnsi="Tahoma"/>
          <w:b/>
          <w:bCs/>
          <w:sz w:val="24"/>
          <w:rtl/>
        </w:rPr>
        <w:tab/>
      </w:r>
      <w:r w:rsidRPr="006C5448">
        <w:rPr>
          <w:rFonts w:ascii="Tahoma" w:hAnsi="Tahoma" w:hint="cs"/>
          <w:b/>
          <w:bCs/>
          <w:sz w:val="24"/>
          <w:rtl/>
        </w:rPr>
        <w:t>تعلیقه بر فرمایشات محقق اصفهانی</w:t>
      </w:r>
    </w:p>
    <w:p w:rsidR="00D938A9" w:rsidRPr="006C5448" w:rsidRDefault="00233EE5" w:rsidP="001C4559">
      <w:pPr>
        <w:spacing w:line="360" w:lineRule="auto"/>
        <w:jc w:val="lowKashida"/>
        <w:rPr>
          <w:sz w:val="24"/>
          <w:rtl/>
        </w:rPr>
      </w:pPr>
      <w:r w:rsidRPr="006C5448">
        <w:rPr>
          <w:rFonts w:ascii="Tahoma" w:hAnsi="Tahoma"/>
          <w:b/>
          <w:bCs/>
          <w:sz w:val="24"/>
          <w:rtl/>
        </w:rPr>
        <w:t xml:space="preserve">جلسه چهل و </w:t>
      </w:r>
      <w:r w:rsidR="0089000F" w:rsidRPr="006C5448">
        <w:rPr>
          <w:rFonts w:ascii="Tahoma" w:hAnsi="Tahoma" w:hint="cs"/>
          <w:b/>
          <w:bCs/>
          <w:sz w:val="24"/>
          <w:rtl/>
        </w:rPr>
        <w:t>ه</w:t>
      </w:r>
      <w:r w:rsidR="001C4559">
        <w:rPr>
          <w:rFonts w:ascii="Tahoma" w:hAnsi="Tahoma" w:hint="cs"/>
          <w:b/>
          <w:bCs/>
          <w:sz w:val="24"/>
          <w:rtl/>
        </w:rPr>
        <w:t>ش</w:t>
      </w:r>
      <w:r w:rsidR="0089000F" w:rsidRPr="006C5448">
        <w:rPr>
          <w:rFonts w:ascii="Tahoma" w:hAnsi="Tahoma" w:hint="cs"/>
          <w:b/>
          <w:bCs/>
          <w:sz w:val="24"/>
          <w:rtl/>
        </w:rPr>
        <w:t>ت</w:t>
      </w:r>
      <w:r w:rsidRPr="006C5448">
        <w:rPr>
          <w:rFonts w:ascii="Tahoma" w:hAnsi="Tahoma"/>
          <w:b/>
          <w:bCs/>
          <w:sz w:val="24"/>
          <w:rtl/>
        </w:rPr>
        <w:t xml:space="preserve">م_ </w:t>
      </w:r>
      <w:r w:rsidR="001C4559">
        <w:rPr>
          <w:rFonts w:ascii="Tahoma" w:hAnsi="Tahoma" w:hint="cs"/>
          <w:b/>
          <w:bCs/>
          <w:sz w:val="24"/>
          <w:rtl/>
        </w:rPr>
        <w:t>10</w:t>
      </w:r>
      <w:r w:rsidRPr="006C5448">
        <w:rPr>
          <w:rFonts w:ascii="Tahoma" w:hAnsi="Tahoma" w:hint="cs"/>
          <w:b/>
          <w:bCs/>
          <w:sz w:val="24"/>
          <w:rtl/>
        </w:rPr>
        <w:t xml:space="preserve"> </w:t>
      </w:r>
      <w:r w:rsidRPr="006C5448">
        <w:rPr>
          <w:rFonts w:ascii="Tahoma" w:hAnsi="Tahoma"/>
          <w:b/>
          <w:bCs/>
          <w:sz w:val="24"/>
          <w:rtl/>
        </w:rPr>
        <w:t>بهمن 95</w:t>
      </w:r>
    </w:p>
    <w:p w:rsidR="001C4559" w:rsidRDefault="001C4559" w:rsidP="00730909">
      <w:pPr>
        <w:spacing w:line="360" w:lineRule="auto"/>
        <w:jc w:val="lowKashida"/>
        <w:rPr>
          <w:sz w:val="26"/>
          <w:szCs w:val="26"/>
          <w:rtl/>
        </w:rPr>
      </w:pPr>
      <w:r>
        <w:rPr>
          <w:rFonts w:hint="cs"/>
          <w:sz w:val="24"/>
          <w:rtl/>
        </w:rPr>
        <w:t>در ذیل تعلیقه هفتم عرض م</w:t>
      </w:r>
      <w:r w:rsidR="00726122">
        <w:rPr>
          <w:rFonts w:hint="cs"/>
          <w:sz w:val="24"/>
          <w:rtl/>
        </w:rPr>
        <w:t>ی‌کنیم که می توان قاعده ی ملازم</w:t>
      </w:r>
      <w:r>
        <w:rPr>
          <w:rFonts w:hint="cs"/>
          <w:sz w:val="24"/>
          <w:rtl/>
        </w:rPr>
        <w:t>ه</w:t>
      </w:r>
      <w:r w:rsidR="00726122">
        <w:rPr>
          <w:rFonts w:hint="cs"/>
          <w:sz w:val="24"/>
          <w:rtl/>
        </w:rPr>
        <w:t xml:space="preserve"> ر</w:t>
      </w:r>
      <w:r>
        <w:rPr>
          <w:rFonts w:hint="cs"/>
          <w:sz w:val="24"/>
          <w:rtl/>
        </w:rPr>
        <w:t>ا</w:t>
      </w:r>
      <w:r w:rsidR="00726122">
        <w:rPr>
          <w:rFonts w:hint="cs"/>
          <w:sz w:val="24"/>
          <w:rtl/>
        </w:rPr>
        <w:t xml:space="preserve"> </w:t>
      </w:r>
      <w:r>
        <w:rPr>
          <w:rFonts w:hint="cs"/>
          <w:sz w:val="24"/>
          <w:rtl/>
        </w:rPr>
        <w:t>به این نحوه تفصیل کرد که هر جا که حکم عقل است، آن حکم عقل تطابق دارد با حکم شرع. و تنافی بین الحکمین معنا ندارد تا این جا مرحوم اصفهانی هم همراه است. حالا آن چه که کاشف از این تطابق است در ادله‌ی شرعیه تارة سکوت مولی است، سکوتی که دلالت کند بر رضایت</w:t>
      </w:r>
      <w:r w:rsidR="00726122">
        <w:rPr>
          <w:rFonts w:hint="cs"/>
          <w:sz w:val="24"/>
          <w:rtl/>
        </w:rPr>
        <w:t xml:space="preserve"> و تارةً مبرز این تطابق اوامر ارشادیة محضة است که از آن ها تعبیر کردیم به ارشادیه‌ی تاکیدیه. که مفاد آن این باشد دقیقا هر آن مقداری که عقلا و عقل بر ملاکات در یک امر تاکید دارند. شارع هم به همان اندازه بر آن مطلب تاکید دارد، فقط برای این بیان شده است که این تاکید را برساند که اگر کسی قافل مانده است، از غفلت بیرون بیاید. و تارةً مبرز این تطابق اوامر مولویه‌ی تاکیدیه است. در این قسم از اوامر دو جنبه لحاظ شده است. یکی جنبه‌ی تاکید است، از این جهت شبیه ارشادی است ولی جنبه‌ی دوم اش مولویت است. منظ.ر از مولویت این استکه شارع می‌خواهد بیان کند من در این مساله بیش از آن‌‌‌‌‌‌‌‌‌چه که عقلاء اصرار دارندف اصرار می کننم. غرض شارع این است که داعی را تشدید کند. در قسم دوم، داعی را تاکید می کند. در انسان های غافل همان داعی عقلایی را زنده می کند. اما این جا با اعمال مولویت داعی را تشدید می کند. و تشدید داعی هیچ مشکلی ندارد. اگر در فقه، فقها می فرمایند یدل علیه الادلة الاربعة ظهور این کلام این است که در مطلب چهار دلیل عقل و نقل جدا هستند و الّا دو دلیل نخواهند بود. کما این که قرآن باید مستقلا باید دلالت کند، روایات هم جدا تا بشود دو دلیل. کما این که در اجماع هم وقتی تمسک می کنیم که یک اجکاع مدرکی نباشد</w:t>
      </w:r>
      <w:r w:rsidR="00726122">
        <w:rPr>
          <w:rFonts w:hint="cs"/>
          <w:sz w:val="26"/>
          <w:szCs w:val="26"/>
          <w:rtl/>
        </w:rPr>
        <w:t>.</w:t>
      </w:r>
    </w:p>
    <w:p w:rsidR="00726122" w:rsidRDefault="00726122" w:rsidP="00730909">
      <w:pPr>
        <w:spacing w:line="360" w:lineRule="auto"/>
        <w:jc w:val="lowKashida"/>
        <w:rPr>
          <w:sz w:val="24"/>
          <w:rtl/>
        </w:rPr>
      </w:pPr>
      <w:r w:rsidRPr="00726122">
        <w:rPr>
          <w:rFonts w:hint="cs"/>
          <w:sz w:val="24"/>
          <w:rtl/>
        </w:rPr>
        <w:t>با توجه به این سیر</w:t>
      </w:r>
      <w:r w:rsidR="00A37A8C">
        <w:rPr>
          <w:rFonts w:hint="cs"/>
          <w:sz w:val="24"/>
          <w:rtl/>
        </w:rPr>
        <w:t>ی که بیان کردیم</w:t>
      </w:r>
      <w:r w:rsidRPr="00726122">
        <w:rPr>
          <w:rFonts w:hint="cs"/>
          <w:sz w:val="24"/>
          <w:rtl/>
        </w:rPr>
        <w:t xml:space="preserve"> و این سه مبرزی که برای تطابق هست می گوییم، کلما حکم به العقل حکم به الشرع</w:t>
      </w:r>
      <w:r w:rsidR="00A37A8C">
        <w:rPr>
          <w:rFonts w:hint="cs"/>
          <w:sz w:val="24"/>
          <w:rtl/>
        </w:rPr>
        <w:t>.</w:t>
      </w:r>
    </w:p>
    <w:p w:rsidR="00A37A8C" w:rsidRDefault="00A37A8C" w:rsidP="00730909">
      <w:pPr>
        <w:spacing w:line="360" w:lineRule="auto"/>
        <w:jc w:val="lowKashida"/>
        <w:rPr>
          <w:sz w:val="24"/>
          <w:rtl/>
        </w:rPr>
      </w:pPr>
      <w:r>
        <w:rPr>
          <w:rFonts w:hint="cs"/>
          <w:sz w:val="24"/>
          <w:rtl/>
        </w:rPr>
        <w:t>8. ما معتقدیم که در قاعده ملازمه تفکیکی بین سه مقام لازم است و این تفکیک در سخن محقق اصفهانی اعلی الله مقامه الشریف دیده نمی شود:</w:t>
      </w:r>
    </w:p>
    <w:p w:rsidR="00A37A8C" w:rsidRDefault="00A37A8C" w:rsidP="00A37A8C">
      <w:pPr>
        <w:spacing w:line="360" w:lineRule="auto"/>
        <w:ind w:left="720"/>
        <w:jc w:val="lowKashida"/>
        <w:rPr>
          <w:sz w:val="24"/>
          <w:rtl/>
        </w:rPr>
      </w:pPr>
      <w:r>
        <w:rPr>
          <w:rFonts w:hint="cs"/>
          <w:sz w:val="24"/>
          <w:rtl/>
        </w:rPr>
        <w:t>1- اینکه ببینیم مفاد و مضمون این قاعده، معنای ای</w:t>
      </w:r>
      <w:r w:rsidR="007E31BC">
        <w:rPr>
          <w:rFonts w:hint="cs"/>
          <w:sz w:val="24"/>
          <w:rtl/>
        </w:rPr>
        <w:t>ن قاعده چیست؟ این یک بحثی است ک</w:t>
      </w:r>
      <w:r>
        <w:rPr>
          <w:rFonts w:hint="cs"/>
          <w:sz w:val="24"/>
          <w:rtl/>
        </w:rPr>
        <w:t>ه</w:t>
      </w:r>
      <w:r w:rsidR="007E31BC">
        <w:rPr>
          <w:rFonts w:hint="cs"/>
          <w:sz w:val="24"/>
          <w:rtl/>
        </w:rPr>
        <w:t xml:space="preserve"> ه</w:t>
      </w:r>
      <w:r>
        <w:rPr>
          <w:rFonts w:hint="cs"/>
          <w:sz w:val="24"/>
          <w:rtl/>
        </w:rPr>
        <w:t>م</w:t>
      </w:r>
      <w:r w:rsidR="007E31BC">
        <w:rPr>
          <w:rFonts w:hint="cs"/>
          <w:sz w:val="24"/>
          <w:rtl/>
        </w:rPr>
        <w:t xml:space="preserve"> </w:t>
      </w:r>
      <w:r>
        <w:rPr>
          <w:rFonts w:hint="cs"/>
          <w:sz w:val="24"/>
          <w:rtl/>
        </w:rPr>
        <w:t>در علم کلام مطرح شده است و هم در علم اصول.</w:t>
      </w:r>
    </w:p>
    <w:p w:rsidR="00A37A8C" w:rsidRDefault="00A37A8C" w:rsidP="00A37A8C">
      <w:pPr>
        <w:spacing w:line="360" w:lineRule="auto"/>
        <w:ind w:left="720"/>
        <w:jc w:val="lowKashida"/>
        <w:rPr>
          <w:sz w:val="24"/>
          <w:rtl/>
        </w:rPr>
      </w:pPr>
      <w:r>
        <w:rPr>
          <w:rFonts w:hint="cs"/>
          <w:sz w:val="24"/>
          <w:rtl/>
        </w:rPr>
        <w:lastRenderedPageBreak/>
        <w:t>2- این‌که این قاعده را چگونه باید تطبیق کرد؟ کیفیت تطبیق قاعده. به عبارت دیگر قاعده‌ی اجرای قاعده. این بحث اصولی است.</w:t>
      </w:r>
    </w:p>
    <w:p w:rsidR="00A37A8C" w:rsidRDefault="00A37A8C" w:rsidP="00A37A8C">
      <w:pPr>
        <w:spacing w:line="360" w:lineRule="auto"/>
        <w:ind w:left="720"/>
        <w:jc w:val="lowKashida"/>
        <w:rPr>
          <w:sz w:val="24"/>
          <w:rtl/>
        </w:rPr>
      </w:pPr>
      <w:r>
        <w:rPr>
          <w:rFonts w:hint="cs"/>
          <w:sz w:val="24"/>
          <w:rtl/>
        </w:rPr>
        <w:t>3- بحث تطبیقی فقهی؛ در مورد مثلا کذب</w:t>
      </w:r>
      <w:r w:rsidR="000039F1">
        <w:rPr>
          <w:rFonts w:hint="cs"/>
          <w:sz w:val="24"/>
          <w:rtl/>
        </w:rPr>
        <w:t xml:space="preserve"> قاعده‌ی ملازمه داریم یا نداریم</w:t>
      </w:r>
      <w:r>
        <w:rPr>
          <w:rFonts w:hint="cs"/>
          <w:sz w:val="24"/>
          <w:rtl/>
        </w:rPr>
        <w:t xml:space="preserve"> در غیر مستقلات عقلیه، مقدمه‌ی واجب واجب است یا نه؟</w:t>
      </w:r>
    </w:p>
    <w:p w:rsidR="00A37A8C" w:rsidRDefault="00A37A8C" w:rsidP="00A37A8C">
      <w:pPr>
        <w:spacing w:line="360" w:lineRule="auto"/>
        <w:jc w:val="lowKashida"/>
        <w:rPr>
          <w:sz w:val="24"/>
          <w:rtl/>
        </w:rPr>
      </w:pPr>
      <w:r>
        <w:rPr>
          <w:rFonts w:hint="cs"/>
          <w:sz w:val="24"/>
          <w:rtl/>
        </w:rPr>
        <w:t xml:space="preserve">حال عرض می کنیم: </w:t>
      </w:r>
    </w:p>
    <w:p w:rsidR="00A37A8C" w:rsidRDefault="00A37A8C" w:rsidP="00A37A8C">
      <w:pPr>
        <w:spacing w:line="360" w:lineRule="auto"/>
        <w:jc w:val="lowKashida"/>
        <w:rPr>
          <w:sz w:val="24"/>
          <w:rtl/>
        </w:rPr>
      </w:pPr>
      <w:r>
        <w:rPr>
          <w:rFonts w:hint="cs"/>
          <w:sz w:val="24"/>
          <w:rtl/>
        </w:rPr>
        <w:t>در مقام اول که می خواهیم قاعده ر امعنا کنی ممرحوم اصفهانی فرمود مراد از عقل، درک عقلا است حفظا للنظام. ما عرض می کنیم در این مرحله عقل را به فهم عقلا بر نمی گردانیم، ولی نمی گوییم مراد هر درک عقلی است و لو درک ظنّی. امور ظنیّه عقلیه از تحت این قاعده خارج اند و خروج شان هم تخصصی است نه تخصیصی. مراد از عقل، عقل مطابق شرع است پس مراد عقلی است که نتیجه‌اش اطمینان آور باشد نه هر عقلی. اگر بخواهم و لو مسامحة این جا عقل را معنا کنم به عبارت منطقی می گویم مرا دنوع عقل است ن ه جنس منطقی. اگر چه ال العقل از نظر ادبی «جنس» باشد ولی مرا د ما جنس العقل نیست. چه اطمینان بیاورد و چه اطمینان نیاورد. مراد ما خصوص نوعی از آن جنس است. نوع اطمینان آورش. این وقتی داریم قاعده را معنا می‌کنیم.</w:t>
      </w:r>
    </w:p>
    <w:p w:rsidR="00A37A8C" w:rsidRDefault="00A37A8C" w:rsidP="00A37A8C">
      <w:pPr>
        <w:spacing w:line="360" w:lineRule="auto"/>
        <w:jc w:val="lowKashida"/>
        <w:rPr>
          <w:sz w:val="24"/>
          <w:rtl/>
        </w:rPr>
      </w:pPr>
      <w:r>
        <w:rPr>
          <w:rFonts w:hint="cs"/>
          <w:sz w:val="24"/>
          <w:rtl/>
        </w:rPr>
        <w:t>اما در مقام دوم؛ بحث دیگری داریم که چگونه با چه معیاری تشخیص دهیم که کدام عقلی اطمینان آور است و کدام نه؟</w:t>
      </w:r>
      <w:r w:rsidR="00B92E8C">
        <w:rPr>
          <w:rFonts w:hint="cs"/>
          <w:sz w:val="24"/>
          <w:rtl/>
        </w:rPr>
        <w:t xml:space="preserve"> در این مقام به دنبال کیفیت تطبیق آن قاعده ی کلیه هستیم به دنبال این هستیم که کدام عقلی است که اطمینان آور است؟ چه معیاری دارد؟</w:t>
      </w:r>
    </w:p>
    <w:p w:rsidR="005F5507" w:rsidRDefault="005F5507" w:rsidP="00A37A8C">
      <w:pPr>
        <w:spacing w:line="360" w:lineRule="auto"/>
        <w:jc w:val="lowKashida"/>
        <w:rPr>
          <w:sz w:val="24"/>
          <w:rtl/>
        </w:rPr>
      </w:pPr>
      <w:r>
        <w:rPr>
          <w:rFonts w:hint="cs"/>
          <w:sz w:val="24"/>
          <w:rtl/>
        </w:rPr>
        <w:t>این‌جاست که یکی از مهمترین معیارها برای درک اطمینان بخش عقلی، تطابق العقلاء علیه است.</w:t>
      </w:r>
    </w:p>
    <w:p w:rsidR="00802109" w:rsidRDefault="00802109" w:rsidP="00A37A8C">
      <w:pPr>
        <w:spacing w:line="360" w:lineRule="auto"/>
        <w:jc w:val="lowKashida"/>
        <w:rPr>
          <w:sz w:val="24"/>
          <w:rtl/>
        </w:rPr>
      </w:pPr>
      <w:r>
        <w:rPr>
          <w:rFonts w:hint="cs"/>
          <w:sz w:val="24"/>
          <w:rtl/>
        </w:rPr>
        <w:t>و اما مرحله و مقام سوم؛ و آن این است که بببینیم کجا در فقه می توان این قاعده را تطبیق کرد که این یک بحث تطبیقی محض است مثلا در کذب تطابق عقلا را درایم یا نه؟ این دیگر می شود بحث فقهی یا بحث اخلاقی به عنوانی ک مسئله فقهی یا اخلاقی.</w:t>
      </w:r>
    </w:p>
    <w:p w:rsidR="00802109" w:rsidRDefault="00802109" w:rsidP="00A37A8C">
      <w:pPr>
        <w:spacing w:line="360" w:lineRule="auto"/>
        <w:jc w:val="lowKashida"/>
        <w:rPr>
          <w:sz w:val="24"/>
          <w:rtl/>
        </w:rPr>
      </w:pPr>
      <w:r>
        <w:rPr>
          <w:rFonts w:hint="cs"/>
          <w:sz w:val="24"/>
          <w:rtl/>
        </w:rPr>
        <w:t>برادر بزرگوار ما جناب آقای علی دوست حفظه الله در کتاب فقه و عقل ص 71 به بعد وارد می شوند در این که مرا داز حکم چیست؟ مراد از عقل چیست؟</w:t>
      </w:r>
    </w:p>
    <w:p w:rsidR="00802109" w:rsidRDefault="00802109" w:rsidP="00A37A8C">
      <w:pPr>
        <w:spacing w:line="360" w:lineRule="auto"/>
        <w:jc w:val="lowKashida"/>
        <w:rPr>
          <w:sz w:val="24"/>
          <w:rtl/>
        </w:rPr>
      </w:pPr>
      <w:r>
        <w:rPr>
          <w:rFonts w:hint="cs"/>
          <w:sz w:val="24"/>
          <w:rtl/>
        </w:rPr>
        <w:t>ص 72، فرمایش مرحو مظفر که متاخذ از کلام محقق اصفهانی است نقل می شود که مراد از حکم عقل تطابق آراء عقلا است.</w:t>
      </w:r>
    </w:p>
    <w:p w:rsidR="00802109" w:rsidRDefault="00802109" w:rsidP="00A37A8C">
      <w:pPr>
        <w:spacing w:line="360" w:lineRule="auto"/>
        <w:jc w:val="lowKashida"/>
        <w:rPr>
          <w:sz w:val="24"/>
          <w:rtl/>
        </w:rPr>
      </w:pPr>
      <w:r>
        <w:rPr>
          <w:rFonts w:hint="cs"/>
          <w:sz w:val="24"/>
          <w:rtl/>
        </w:rPr>
        <w:t>در ذیل ص 72 عبارت این است:</w:t>
      </w:r>
    </w:p>
    <w:p w:rsidR="00802109" w:rsidRDefault="00802109" w:rsidP="00A37A8C">
      <w:pPr>
        <w:spacing w:line="360" w:lineRule="auto"/>
        <w:jc w:val="lowKashida"/>
        <w:rPr>
          <w:sz w:val="24"/>
          <w:rtl/>
        </w:rPr>
      </w:pPr>
      <w:r>
        <w:rPr>
          <w:rFonts w:hint="cs"/>
          <w:sz w:val="24"/>
          <w:rtl/>
        </w:rPr>
        <w:lastRenderedPageBreak/>
        <w:t>از آن جا که م ابازگشت حکم عقل به حک معقلا را نپذیرفتیم و قضایای چون عدل نیکوست، و ظلم قبیح است را از قضایای ضروری و اولی دانستیم و نه فقط از مشهورات، قهرا عقل را به عقلا باز نمی‌گردانیم و به همان معنای ظاهریه اش، که حقیقت و جنس عقل است حمل می‌کنیم.</w:t>
      </w:r>
    </w:p>
    <w:p w:rsidR="00802109" w:rsidRDefault="00802109" w:rsidP="00A37A8C">
      <w:pPr>
        <w:spacing w:line="360" w:lineRule="auto"/>
        <w:jc w:val="lowKashida"/>
        <w:rPr>
          <w:sz w:val="24"/>
          <w:rtl/>
        </w:rPr>
      </w:pPr>
      <w:r>
        <w:rPr>
          <w:rFonts w:hint="cs"/>
          <w:sz w:val="24"/>
          <w:rtl/>
        </w:rPr>
        <w:t xml:space="preserve">در ص 71، جنس را معنا کرده است، جنس ادبی است چون ال دارد و ال آن جنس است. </w:t>
      </w:r>
    </w:p>
    <w:p w:rsidR="00802109" w:rsidRDefault="00802109" w:rsidP="00A37A8C">
      <w:pPr>
        <w:spacing w:line="360" w:lineRule="auto"/>
        <w:jc w:val="lowKashida"/>
        <w:rPr>
          <w:sz w:val="24"/>
          <w:rtl/>
        </w:rPr>
      </w:pPr>
      <w:r>
        <w:rPr>
          <w:rFonts w:hint="cs"/>
          <w:sz w:val="24"/>
          <w:rtl/>
        </w:rPr>
        <w:t>بعد یک اشکال مطرح می شود؛ مکن است گفته شود این که مراد</w:t>
      </w:r>
      <w:r w:rsidR="000039F1">
        <w:rPr>
          <w:rFonts w:hint="cs"/>
          <w:sz w:val="24"/>
          <w:rtl/>
        </w:rPr>
        <w:t xml:space="preserve"> از عقل در</w:t>
      </w:r>
      <w:r>
        <w:rPr>
          <w:rFonts w:hint="cs"/>
          <w:sz w:val="24"/>
          <w:rtl/>
        </w:rPr>
        <w:t xml:space="preserve"> قاعده حقیقت عقل است نه همه ی عقلاء یا برخی از آن ها انکار نا پذیر می نماید ولی این سخن در عالم واقع و ثبوت مفید است نه در عالم اثبات.</w:t>
      </w:r>
    </w:p>
    <w:p w:rsidR="00802109" w:rsidRDefault="00802109" w:rsidP="00A37A8C">
      <w:pPr>
        <w:spacing w:line="360" w:lineRule="auto"/>
        <w:jc w:val="lowKashida"/>
        <w:rPr>
          <w:sz w:val="24"/>
          <w:rtl/>
        </w:rPr>
      </w:pPr>
      <w:r>
        <w:rPr>
          <w:rFonts w:hint="cs"/>
          <w:sz w:val="24"/>
          <w:rtl/>
        </w:rPr>
        <w:t>توضیح این که گاه درباره ی ثبوت ملازمه میان حکم عقل و حکم شرع در عالم واقع و بدون در نظر گرفتن موردی خاص گفتوگو می شود و زمانی برای مثال اینگونه بحث می کنیم:</w:t>
      </w:r>
    </w:p>
    <w:p w:rsidR="00802109" w:rsidRDefault="00802109" w:rsidP="00A37A8C">
      <w:pPr>
        <w:spacing w:line="360" w:lineRule="auto"/>
        <w:jc w:val="lowKashida"/>
        <w:rPr>
          <w:sz w:val="24"/>
          <w:rtl/>
        </w:rPr>
      </w:pPr>
      <w:r>
        <w:rPr>
          <w:rFonts w:hint="cs"/>
          <w:sz w:val="24"/>
          <w:rtl/>
        </w:rPr>
        <w:t>عقل به لزوم رد امانت حکم کرده است، آیا شارع نیز چنین حکم می کند؟ در فرض اول از موردی خاص سخن به میان نمی آید و به طور کلی بحث می کنیم، بنا براین می توان پایه‌ی عقلا ر ابه میان نکشید اما در فرض دوم باید حُسن یا قُبح رد امانت عقلا ثابت شود، و برای اثبات ان قهرا پای عقلا به میان می‌آید، چون عقل، فرد یا شیء خاصی نیست تا به او مراجعه کنیم، مراجعه به عقل همیشه در شکل مراجعه به عقلا محقق می شود. بر این اساس بحث همه‌ی عقلا یا برخی از آن ها از خواص یا عوام مطرح می گردد.</w:t>
      </w:r>
    </w:p>
    <w:p w:rsidR="00D351FE" w:rsidRDefault="00D351FE" w:rsidP="00A37A8C">
      <w:pPr>
        <w:spacing w:line="360" w:lineRule="auto"/>
        <w:jc w:val="lowKashida"/>
        <w:rPr>
          <w:sz w:val="24"/>
          <w:rtl/>
        </w:rPr>
      </w:pPr>
      <w:r>
        <w:rPr>
          <w:rFonts w:hint="cs"/>
          <w:sz w:val="24"/>
          <w:rtl/>
        </w:rPr>
        <w:t>ایشان می فرماید:</w:t>
      </w:r>
    </w:p>
    <w:p w:rsidR="00D351FE" w:rsidRDefault="00D351FE" w:rsidP="00A37A8C">
      <w:pPr>
        <w:spacing w:line="360" w:lineRule="auto"/>
        <w:jc w:val="lowKashida"/>
        <w:rPr>
          <w:sz w:val="24"/>
          <w:rtl/>
        </w:rPr>
      </w:pPr>
      <w:r>
        <w:rPr>
          <w:rFonts w:hint="cs"/>
          <w:sz w:val="24"/>
          <w:rtl/>
        </w:rPr>
        <w:t>در پاسخ به این اشکال باید گفت بحث در خصوص قاعده‌ی ملازمه بحثی ثبوتی است، پس تمام نزاع و اختلاف در وجود یا عدم چنین ملازمه ایی متمرکز است، اما بحث اثباتی و موردی قاعده که در واقع کار برد و تطبیق قاعده بر مواردش است، به گفتوگو در باره ی اصل قاعده ارتباط ندارد، بدین سبب بحث از خود قاعده به علم اصو مربوط است و بحث از تطبیق آن بر موراد به فقه.</w:t>
      </w:r>
    </w:p>
    <w:p w:rsidR="00BD0648" w:rsidRPr="00726122" w:rsidRDefault="00BD0648" w:rsidP="00BD0648">
      <w:pPr>
        <w:spacing w:line="360" w:lineRule="auto"/>
        <w:jc w:val="lowKashida"/>
        <w:rPr>
          <w:sz w:val="24"/>
          <w:rtl/>
        </w:rPr>
      </w:pPr>
      <w:r>
        <w:rPr>
          <w:rFonts w:hint="cs"/>
          <w:sz w:val="24"/>
          <w:rtl/>
        </w:rPr>
        <w:t>اشکال این سخن این است که خلط شده است بین مقام دوم و سوم، مقام دوم کیفیت تطبیق است، این که باید عقل را به عقلا برگرداند، مربوط به فقه ن</w:t>
      </w:r>
      <w:r w:rsidR="00274BF6">
        <w:rPr>
          <w:rFonts w:hint="cs"/>
          <w:sz w:val="24"/>
          <w:rtl/>
        </w:rPr>
        <w:t>یست، بلکه مربوط ب</w:t>
      </w:r>
      <w:r>
        <w:rPr>
          <w:rFonts w:hint="cs"/>
          <w:sz w:val="24"/>
          <w:rtl/>
        </w:rPr>
        <w:t>ه</w:t>
      </w:r>
      <w:r w:rsidR="00274BF6">
        <w:rPr>
          <w:rFonts w:hint="cs"/>
          <w:sz w:val="24"/>
          <w:rtl/>
        </w:rPr>
        <w:t xml:space="preserve"> </w:t>
      </w:r>
      <w:r>
        <w:rPr>
          <w:rFonts w:hint="cs"/>
          <w:sz w:val="24"/>
          <w:rtl/>
        </w:rPr>
        <w:t>اصول است چون می خواهد قاعده و ضابطه بدست بدهید که کدام عقل؟ همان طور که در سخن مرحوم اصفهانی بین مقام اول و دوم تفکیک نشده بود. در فرمایش صاحب این کتاب هم بین مقام دوم و سوم تفکیکی نشده است. یک مقام، مق</w:t>
      </w:r>
      <w:r w:rsidR="000039F1">
        <w:rPr>
          <w:rFonts w:hint="cs"/>
          <w:sz w:val="24"/>
          <w:rtl/>
        </w:rPr>
        <w:t>ام فهم قاعده است، نمی گوییم مرا</w:t>
      </w:r>
      <w:r>
        <w:rPr>
          <w:rFonts w:hint="cs"/>
          <w:sz w:val="24"/>
          <w:rtl/>
        </w:rPr>
        <w:t>د</w:t>
      </w:r>
      <w:r w:rsidR="000039F1">
        <w:rPr>
          <w:rFonts w:hint="cs"/>
          <w:sz w:val="24"/>
          <w:rtl/>
        </w:rPr>
        <w:t xml:space="preserve"> </w:t>
      </w:r>
      <w:r>
        <w:rPr>
          <w:rFonts w:hint="cs"/>
          <w:sz w:val="24"/>
          <w:rtl/>
        </w:rPr>
        <w:t>جنس عدل است بلکه می گ</w:t>
      </w:r>
      <w:r w:rsidR="000039F1">
        <w:rPr>
          <w:rFonts w:hint="cs"/>
          <w:sz w:val="24"/>
          <w:rtl/>
        </w:rPr>
        <w:t>ویی م</w:t>
      </w:r>
      <w:r>
        <w:rPr>
          <w:rFonts w:hint="cs"/>
          <w:sz w:val="24"/>
          <w:rtl/>
        </w:rPr>
        <w:t>راد نوع منطقی خصوص یک نوع عقل است و  آن عقل اطمینان آو</w:t>
      </w:r>
      <w:r w:rsidR="000039F1">
        <w:rPr>
          <w:rFonts w:hint="cs"/>
          <w:sz w:val="24"/>
          <w:rtl/>
        </w:rPr>
        <w:t>ر بود در مفام دوم عقل اطمینان آ</w:t>
      </w:r>
      <w:r>
        <w:rPr>
          <w:rFonts w:hint="cs"/>
          <w:sz w:val="24"/>
          <w:rtl/>
        </w:rPr>
        <w:t xml:space="preserve">ور را می گوییم با محک عقلا سنجیده می شود. </w:t>
      </w:r>
      <w:r>
        <w:rPr>
          <w:rFonts w:hint="cs"/>
          <w:sz w:val="24"/>
          <w:rtl/>
        </w:rPr>
        <w:lastRenderedPageBreak/>
        <w:t xml:space="preserve">در مقام سوم بحث فقهی اخلاقی موردی </w:t>
      </w:r>
      <w:bookmarkStart w:id="0" w:name="_GoBack"/>
      <w:bookmarkEnd w:id="0"/>
      <w:r>
        <w:rPr>
          <w:rFonts w:hint="cs"/>
          <w:sz w:val="24"/>
          <w:rtl/>
        </w:rPr>
        <w:t>می کنیم که آیا تطابق در این مورد خاص هست یا نیست.</w:t>
      </w:r>
    </w:p>
    <w:p w:rsidR="00410F4A" w:rsidRPr="006C5448" w:rsidRDefault="00410F4A" w:rsidP="00730909">
      <w:pPr>
        <w:spacing w:line="360" w:lineRule="auto"/>
        <w:jc w:val="lowKashida"/>
        <w:rPr>
          <w:sz w:val="24"/>
          <w:rtl/>
        </w:rPr>
      </w:pPr>
      <w:r w:rsidRPr="006C5448">
        <w:rPr>
          <w:rFonts w:hint="cs"/>
          <w:sz w:val="24"/>
          <w:rtl/>
        </w:rPr>
        <w:t>و صلی الله علی محمد و آله الطاهرین.</w:t>
      </w:r>
    </w:p>
    <w:p w:rsidR="00410F4A" w:rsidRPr="006C5448" w:rsidRDefault="00410F4A" w:rsidP="00412F35">
      <w:pPr>
        <w:spacing w:line="360" w:lineRule="auto"/>
        <w:jc w:val="right"/>
        <w:rPr>
          <w:sz w:val="24"/>
          <w:rtl/>
        </w:rPr>
      </w:pPr>
      <w:r w:rsidRPr="006C5448">
        <w:rPr>
          <w:rFonts w:hint="cs"/>
          <w:sz w:val="24"/>
          <w:rtl/>
        </w:rPr>
        <w:t>تم کلام الاستاذ.</w:t>
      </w:r>
    </w:p>
    <w:sectPr w:rsidR="00410F4A" w:rsidRPr="006C5448"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24A" w:rsidRDefault="006B624A" w:rsidP="00842A39">
      <w:pPr>
        <w:spacing w:after="0" w:line="240" w:lineRule="auto"/>
      </w:pPr>
      <w:r>
        <w:separator/>
      </w:r>
    </w:p>
  </w:endnote>
  <w:endnote w:type="continuationSeparator" w:id="0">
    <w:p w:rsidR="006B624A" w:rsidRDefault="006B624A"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0039F1">
      <w:rPr>
        <w:rFonts w:ascii="Tahoma" w:hAnsi="Tahoma"/>
        <w:caps/>
        <w:noProof/>
        <w:sz w:val="24"/>
        <w:rtl/>
      </w:rPr>
      <w:t>4</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24A" w:rsidRDefault="006B624A" w:rsidP="00842A39">
      <w:pPr>
        <w:spacing w:after="0" w:line="240" w:lineRule="auto"/>
      </w:pPr>
      <w:r>
        <w:separator/>
      </w:r>
    </w:p>
  </w:footnote>
  <w:footnote w:type="continuationSeparator" w:id="0">
    <w:p w:rsidR="006B624A" w:rsidRDefault="006B624A"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8">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4"/>
  </w:num>
  <w:num w:numId="2">
    <w:abstractNumId w:val="9"/>
  </w:num>
  <w:num w:numId="3">
    <w:abstractNumId w:val="8"/>
  </w:num>
  <w:num w:numId="4">
    <w:abstractNumId w:val="4"/>
  </w:num>
  <w:num w:numId="5">
    <w:abstractNumId w:val="6"/>
  </w:num>
  <w:num w:numId="6">
    <w:abstractNumId w:val="2"/>
  </w:num>
  <w:num w:numId="7">
    <w:abstractNumId w:val="11"/>
  </w:num>
  <w:num w:numId="8">
    <w:abstractNumId w:val="15"/>
  </w:num>
  <w:num w:numId="9">
    <w:abstractNumId w:val="0"/>
  </w:num>
  <w:num w:numId="10">
    <w:abstractNumId w:val="5"/>
  </w:num>
  <w:num w:numId="11">
    <w:abstractNumId w:val="10"/>
  </w:num>
  <w:num w:numId="12">
    <w:abstractNumId w:val="13"/>
  </w:num>
  <w:num w:numId="13">
    <w:abstractNumId w:val="1"/>
  </w:num>
  <w:num w:numId="14">
    <w:abstractNumId w:val="3"/>
  </w:num>
  <w:num w:numId="15">
    <w:abstractNumId w:val="16"/>
  </w:num>
  <w:num w:numId="16">
    <w:abstractNumId w:val="7"/>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85160"/>
    <w:rsid w:val="000A58ED"/>
    <w:rsid w:val="000B3902"/>
    <w:rsid w:val="000B418D"/>
    <w:rsid w:val="000B48DA"/>
    <w:rsid w:val="000C3AE8"/>
    <w:rsid w:val="000C7D9D"/>
    <w:rsid w:val="000E13EE"/>
    <w:rsid w:val="000E45C7"/>
    <w:rsid w:val="000E5E99"/>
    <w:rsid w:val="000F0A4F"/>
    <w:rsid w:val="000F72B4"/>
    <w:rsid w:val="00113436"/>
    <w:rsid w:val="001323F2"/>
    <w:rsid w:val="00143822"/>
    <w:rsid w:val="00154B88"/>
    <w:rsid w:val="001670E8"/>
    <w:rsid w:val="0016772D"/>
    <w:rsid w:val="001A7DED"/>
    <w:rsid w:val="001C4559"/>
    <w:rsid w:val="001E1DD2"/>
    <w:rsid w:val="00233EE5"/>
    <w:rsid w:val="00244282"/>
    <w:rsid w:val="00255BA1"/>
    <w:rsid w:val="002676E3"/>
    <w:rsid w:val="00271AEF"/>
    <w:rsid w:val="0027256D"/>
    <w:rsid w:val="00274BF6"/>
    <w:rsid w:val="00281825"/>
    <w:rsid w:val="002A05A9"/>
    <w:rsid w:val="002C2D9C"/>
    <w:rsid w:val="002C2E80"/>
    <w:rsid w:val="00336EA1"/>
    <w:rsid w:val="003C53E9"/>
    <w:rsid w:val="003D7059"/>
    <w:rsid w:val="00410F4A"/>
    <w:rsid w:val="00410FA8"/>
    <w:rsid w:val="00412F35"/>
    <w:rsid w:val="00423B32"/>
    <w:rsid w:val="00432700"/>
    <w:rsid w:val="00450696"/>
    <w:rsid w:val="004558EC"/>
    <w:rsid w:val="00470745"/>
    <w:rsid w:val="004965DD"/>
    <w:rsid w:val="004A4DB6"/>
    <w:rsid w:val="004B2851"/>
    <w:rsid w:val="004F1639"/>
    <w:rsid w:val="0052248A"/>
    <w:rsid w:val="005365E1"/>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82A67"/>
    <w:rsid w:val="006B624A"/>
    <w:rsid w:val="006C5448"/>
    <w:rsid w:val="006E4151"/>
    <w:rsid w:val="006F0B90"/>
    <w:rsid w:val="006F502F"/>
    <w:rsid w:val="00706ECD"/>
    <w:rsid w:val="0070719B"/>
    <w:rsid w:val="00726122"/>
    <w:rsid w:val="00730909"/>
    <w:rsid w:val="00735FA1"/>
    <w:rsid w:val="007736AA"/>
    <w:rsid w:val="00773C5C"/>
    <w:rsid w:val="00775B47"/>
    <w:rsid w:val="007A677A"/>
    <w:rsid w:val="007C159F"/>
    <w:rsid w:val="007C53AC"/>
    <w:rsid w:val="007E31BC"/>
    <w:rsid w:val="00802109"/>
    <w:rsid w:val="008053ED"/>
    <w:rsid w:val="00814F95"/>
    <w:rsid w:val="00817A5C"/>
    <w:rsid w:val="008203E5"/>
    <w:rsid w:val="00842A39"/>
    <w:rsid w:val="0084327E"/>
    <w:rsid w:val="008516AC"/>
    <w:rsid w:val="00853A7F"/>
    <w:rsid w:val="00855A70"/>
    <w:rsid w:val="0089000F"/>
    <w:rsid w:val="0089534F"/>
    <w:rsid w:val="008C3436"/>
    <w:rsid w:val="00904CE3"/>
    <w:rsid w:val="00924323"/>
    <w:rsid w:val="00931957"/>
    <w:rsid w:val="009414A4"/>
    <w:rsid w:val="00947750"/>
    <w:rsid w:val="00951F6E"/>
    <w:rsid w:val="00966611"/>
    <w:rsid w:val="00966A71"/>
    <w:rsid w:val="00997BA1"/>
    <w:rsid w:val="009A0EF9"/>
    <w:rsid w:val="009C6FA0"/>
    <w:rsid w:val="00A11AE2"/>
    <w:rsid w:val="00A32F93"/>
    <w:rsid w:val="00A35043"/>
    <w:rsid w:val="00A37A8C"/>
    <w:rsid w:val="00A73690"/>
    <w:rsid w:val="00A96762"/>
    <w:rsid w:val="00AB0E89"/>
    <w:rsid w:val="00AB3423"/>
    <w:rsid w:val="00AB691B"/>
    <w:rsid w:val="00AD169A"/>
    <w:rsid w:val="00AD1DB8"/>
    <w:rsid w:val="00AD2553"/>
    <w:rsid w:val="00AD7A59"/>
    <w:rsid w:val="00B331A9"/>
    <w:rsid w:val="00B33F9D"/>
    <w:rsid w:val="00B47A46"/>
    <w:rsid w:val="00B558C0"/>
    <w:rsid w:val="00B8084E"/>
    <w:rsid w:val="00B852F1"/>
    <w:rsid w:val="00B90B8D"/>
    <w:rsid w:val="00B92E8C"/>
    <w:rsid w:val="00BA3EB6"/>
    <w:rsid w:val="00BC03A6"/>
    <w:rsid w:val="00BD0648"/>
    <w:rsid w:val="00C161BA"/>
    <w:rsid w:val="00C56C53"/>
    <w:rsid w:val="00C650D7"/>
    <w:rsid w:val="00C663A5"/>
    <w:rsid w:val="00C814F4"/>
    <w:rsid w:val="00CA7EF7"/>
    <w:rsid w:val="00CE3E1A"/>
    <w:rsid w:val="00D228DA"/>
    <w:rsid w:val="00D351FE"/>
    <w:rsid w:val="00D5255F"/>
    <w:rsid w:val="00D938A9"/>
    <w:rsid w:val="00DB1421"/>
    <w:rsid w:val="00DE5B9A"/>
    <w:rsid w:val="00DF5C93"/>
    <w:rsid w:val="00DF7399"/>
    <w:rsid w:val="00E167EC"/>
    <w:rsid w:val="00E31060"/>
    <w:rsid w:val="00E347CC"/>
    <w:rsid w:val="00E352EB"/>
    <w:rsid w:val="00E41827"/>
    <w:rsid w:val="00E62093"/>
    <w:rsid w:val="00E7168D"/>
    <w:rsid w:val="00EA430F"/>
    <w:rsid w:val="00EB28A1"/>
    <w:rsid w:val="00EB5EE6"/>
    <w:rsid w:val="00EB65B6"/>
    <w:rsid w:val="00EB678A"/>
    <w:rsid w:val="00EC4300"/>
    <w:rsid w:val="00EE073E"/>
    <w:rsid w:val="00EE26A8"/>
    <w:rsid w:val="00EF3834"/>
    <w:rsid w:val="00F040B3"/>
    <w:rsid w:val="00F3303E"/>
    <w:rsid w:val="00F47625"/>
    <w:rsid w:val="00F65B9C"/>
    <w:rsid w:val="00F73D96"/>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D2451"/>
    <w:rsid w:val="003A1625"/>
    <w:rsid w:val="0045114C"/>
    <w:rsid w:val="004525B8"/>
    <w:rsid w:val="005A3285"/>
    <w:rsid w:val="006A6FF9"/>
    <w:rsid w:val="00700960"/>
    <w:rsid w:val="0072715E"/>
    <w:rsid w:val="007D49BE"/>
    <w:rsid w:val="00B80874"/>
    <w:rsid w:val="00CC5646"/>
    <w:rsid w:val="00CF42E0"/>
    <w:rsid w:val="00D53DF4"/>
    <w:rsid w:val="00DE0D1A"/>
    <w:rsid w:val="00EF43B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F9DAB-AB50-40E7-B8D3-9D1F1B1D5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4</Pages>
  <Words>869</Words>
  <Characters>4957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5815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181</cp:revision>
  <cp:lastPrinted>2017-01-08T11:02:00Z</cp:lastPrinted>
  <dcterms:created xsi:type="dcterms:W3CDTF">2016-10-30T11:44:00Z</dcterms:created>
  <dcterms:modified xsi:type="dcterms:W3CDTF">2017-01-30T04:29:00Z</dcterms:modified>
</cp:coreProperties>
</file>